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page" w:horzAnchor="margin" w:tblpXSpec="center" w:tblpY="2371"/>
        <w:tblW w:w="9215" w:type="dxa"/>
        <w:tblLook w:val="04A0" w:firstRow="1" w:lastRow="0" w:firstColumn="1" w:lastColumn="0" w:noHBand="0" w:noVBand="1"/>
      </w:tblPr>
      <w:tblGrid>
        <w:gridCol w:w="1844"/>
        <w:gridCol w:w="7371"/>
      </w:tblGrid>
      <w:tr w:rsidR="009A1465" w:rsidRPr="004308C2" w:rsidTr="009A1465">
        <w:tc>
          <w:tcPr>
            <w:tcW w:w="1844" w:type="dxa"/>
          </w:tcPr>
          <w:p w:rsidR="009A1465" w:rsidRPr="008418E6" w:rsidRDefault="009A1465" w:rsidP="009A1465">
            <w:pPr>
              <w:rPr>
                <w:rFonts w:ascii="Times New Roman" w:eastAsia="標楷體" w:hAnsi="Times New Roman"/>
                <w:b/>
              </w:rPr>
            </w:pPr>
            <w:r w:rsidRPr="008418E6">
              <w:rPr>
                <w:rFonts w:ascii="Times New Roman" w:eastAsia="標楷體" w:hAnsi="Times New Roman"/>
                <w:b/>
              </w:rPr>
              <w:t>碩士班</w:t>
            </w:r>
          </w:p>
        </w:tc>
        <w:tc>
          <w:tcPr>
            <w:tcW w:w="7371" w:type="dxa"/>
          </w:tcPr>
          <w:p w:rsidR="009A1465" w:rsidRPr="008418E6" w:rsidRDefault="009A1465" w:rsidP="009A1465">
            <w:pPr>
              <w:pStyle w:val="a3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  <w:b/>
                <w:u w:val="single"/>
              </w:rPr>
              <w:t>學期費用</w:t>
            </w:r>
            <w:r w:rsidRPr="008418E6">
              <w:rPr>
                <w:rFonts w:ascii="Times New Roman" w:eastAsia="標楷體" w:hAnsi="Times New Roman"/>
              </w:rPr>
              <w:t>：</w:t>
            </w:r>
          </w:p>
          <w:p w:rsidR="009A1465" w:rsidRPr="008418E6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學費</w:t>
            </w:r>
            <w:r w:rsidRPr="008418E6">
              <w:rPr>
                <w:rFonts w:ascii="Times New Roman" w:eastAsia="標楷體" w:hAnsi="Times New Roman"/>
              </w:rPr>
              <w:t xml:space="preserve">39,000 + </w:t>
            </w:r>
            <w:r w:rsidRPr="008418E6">
              <w:rPr>
                <w:rFonts w:ascii="Times New Roman" w:eastAsia="標楷體" w:hAnsi="Times New Roman"/>
              </w:rPr>
              <w:t>學雜費</w:t>
            </w:r>
            <w:r w:rsidRPr="008418E6">
              <w:rPr>
                <w:rFonts w:ascii="Times New Roman" w:eastAsia="標楷體" w:hAnsi="Times New Roman"/>
              </w:rPr>
              <w:t>9,135=</w:t>
            </w:r>
            <w:r w:rsidRPr="008418E6">
              <w:rPr>
                <w:rFonts w:ascii="Times New Roman" w:eastAsia="標楷體" w:hAnsi="Times New Roman"/>
                <w:b/>
                <w:u w:val="single"/>
              </w:rPr>
              <w:t>48,135</w:t>
            </w:r>
          </w:p>
          <w:p w:rsidR="009A1465" w:rsidRPr="008418E6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學費扣除一學期</w:t>
            </w:r>
            <w:r w:rsidRPr="008418E6">
              <w:rPr>
                <w:rFonts w:ascii="Times New Roman" w:eastAsia="標楷體" w:hAnsi="Times New Roman"/>
              </w:rPr>
              <w:t>25,000</w:t>
            </w:r>
            <w:r w:rsidRPr="008418E6">
              <w:rPr>
                <w:rFonts w:ascii="Times New Roman" w:eastAsia="標楷體" w:hAnsi="Times New Roman"/>
              </w:rPr>
              <w:t>獎學金後大約只需繳</w:t>
            </w:r>
            <w:r w:rsidRPr="008418E6">
              <w:rPr>
                <w:rFonts w:ascii="Times New Roman" w:eastAsia="標楷體" w:hAnsi="Times New Roman"/>
                <w:b/>
                <w:u w:val="single"/>
              </w:rPr>
              <w:t>23,000</w:t>
            </w:r>
            <w:r w:rsidRPr="008418E6">
              <w:rPr>
                <w:rFonts w:ascii="Times New Roman" w:eastAsia="標楷體" w:hAnsi="Times New Roman"/>
              </w:rPr>
              <w:t>，優於</w:t>
            </w:r>
            <w:r w:rsidRPr="008418E6">
              <w:rPr>
                <w:rFonts w:ascii="Times New Roman" w:eastAsia="標楷體" w:hAnsi="Times New Roman"/>
                <w:b/>
              </w:rPr>
              <w:t>國立大學收費</w:t>
            </w:r>
            <w:r w:rsidRPr="008418E6">
              <w:rPr>
                <w:rFonts w:ascii="Times New Roman" w:eastAsia="標楷體" w:hAnsi="Times New Roman"/>
              </w:rPr>
              <w:t>。</w:t>
            </w:r>
          </w:p>
          <w:p w:rsidR="009A1465" w:rsidRPr="008418E6" w:rsidRDefault="009A1465" w:rsidP="009A1465">
            <w:pPr>
              <w:pStyle w:val="a3"/>
              <w:ind w:leftChars="0" w:left="960"/>
              <w:rPr>
                <w:rFonts w:ascii="Times New Roman" w:eastAsia="標楷體" w:hAnsi="Times New Roman"/>
              </w:rPr>
            </w:pPr>
          </w:p>
          <w:p w:rsidR="009A1465" w:rsidRPr="008418E6" w:rsidRDefault="009A1465" w:rsidP="009A1465">
            <w:pPr>
              <w:pStyle w:val="a3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  <w:b/>
                <w:u w:val="single"/>
              </w:rPr>
            </w:pPr>
            <w:r w:rsidRPr="008418E6">
              <w:rPr>
                <w:rFonts w:ascii="Times New Roman" w:eastAsia="標楷體" w:hAnsi="Times New Roman"/>
                <w:b/>
                <w:u w:val="single"/>
              </w:rPr>
              <w:t>獎學金</w:t>
            </w:r>
          </w:p>
          <w:p w:rsidR="009A1465" w:rsidRPr="008418E6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本校畢業生：只要錄取並於同年註冊就讀者，不論成績好壞，都可獲得獎學金</w:t>
            </w:r>
            <w:r w:rsidRPr="008418E6">
              <w:rPr>
                <w:rFonts w:ascii="Times New Roman" w:eastAsia="標楷體" w:hAnsi="Times New Roman"/>
                <w:b/>
              </w:rPr>
              <w:t>10</w:t>
            </w:r>
            <w:r w:rsidRPr="008418E6">
              <w:rPr>
                <w:rFonts w:ascii="Times New Roman" w:eastAsia="標楷體" w:hAnsi="Times New Roman"/>
                <w:b/>
              </w:rPr>
              <w:t>萬元以上</w:t>
            </w:r>
            <w:r w:rsidRPr="008418E6">
              <w:rPr>
                <w:rFonts w:ascii="Times New Roman" w:eastAsia="標楷體" w:hAnsi="Times New Roman"/>
              </w:rPr>
              <w:t>(</w:t>
            </w:r>
            <w:r w:rsidRPr="008418E6">
              <w:rPr>
                <w:rFonts w:ascii="Times New Roman" w:eastAsia="標楷體" w:hAnsi="Times New Roman"/>
              </w:rPr>
              <w:t>分</w:t>
            </w:r>
            <w:r w:rsidRPr="008418E6">
              <w:rPr>
                <w:rFonts w:ascii="Times New Roman" w:eastAsia="標楷體" w:hAnsi="Times New Roman"/>
              </w:rPr>
              <w:t>2</w:t>
            </w:r>
            <w:r w:rsidRPr="008418E6">
              <w:rPr>
                <w:rFonts w:ascii="Times New Roman" w:eastAsia="標楷體" w:hAnsi="Times New Roman"/>
              </w:rPr>
              <w:t>年</w:t>
            </w:r>
            <w:r w:rsidRPr="008418E6">
              <w:rPr>
                <w:rFonts w:ascii="Times New Roman" w:eastAsia="標楷體" w:hAnsi="Times New Roman"/>
              </w:rPr>
              <w:t>4</w:t>
            </w:r>
            <w:r w:rsidRPr="008418E6">
              <w:rPr>
                <w:rFonts w:ascii="Times New Roman" w:eastAsia="標楷體" w:hAnsi="Times New Roman"/>
              </w:rPr>
              <w:t>學期平均發給</w:t>
            </w:r>
            <w:r w:rsidRPr="008418E6">
              <w:rPr>
                <w:rFonts w:ascii="Times New Roman" w:eastAsia="標楷體" w:hAnsi="Times New Roman"/>
              </w:rPr>
              <w:t>)</w:t>
            </w:r>
            <w:r w:rsidRPr="008418E6">
              <w:rPr>
                <w:rFonts w:ascii="Times New Roman" w:eastAsia="標楷體" w:hAnsi="Times New Roman"/>
              </w:rPr>
              <w:t>。</w:t>
            </w:r>
            <w:r>
              <w:rPr>
                <w:rFonts w:ascii="Times New Roman" w:eastAsia="標楷體" w:hAnsi="Times New Roman" w:hint="eastAsia"/>
              </w:rPr>
              <w:t>再</w:t>
            </w:r>
            <w:r w:rsidRPr="002A62DC">
              <w:rPr>
                <w:rFonts w:ascii="Times New Roman" w:eastAsia="標楷體" w:hAnsi="Times New Roman"/>
              </w:rPr>
              <w:t>依大學畢業成績</w:t>
            </w:r>
            <w:r>
              <w:rPr>
                <w:rFonts w:ascii="Times New Roman" w:eastAsia="標楷體" w:hAnsi="Times New Roman" w:hint="eastAsia"/>
              </w:rPr>
              <w:t>獲得額外金額</w:t>
            </w:r>
            <w:r w:rsidRPr="008418E6">
              <w:rPr>
                <w:rFonts w:ascii="Times New Roman" w:eastAsia="標楷體" w:hAnsi="Times New Roman"/>
              </w:rPr>
              <w:t>，</w:t>
            </w:r>
            <w:r>
              <w:rPr>
                <w:rFonts w:ascii="Times New Roman" w:eastAsia="標楷體" w:hAnsi="Times New Roman" w:hint="eastAsia"/>
              </w:rPr>
              <w:t>最高</w:t>
            </w:r>
            <w:r w:rsidRPr="001D5EAC">
              <w:rPr>
                <w:rFonts w:ascii="Times New Roman" w:eastAsia="標楷體" w:hAnsi="Times New Roman" w:hint="eastAsia"/>
                <w:b/>
              </w:rPr>
              <w:t>15</w:t>
            </w:r>
            <w:r w:rsidRPr="001D5EAC">
              <w:rPr>
                <w:rFonts w:ascii="Times New Roman" w:eastAsia="標楷體" w:hAnsi="Times New Roman" w:hint="eastAsia"/>
                <w:b/>
              </w:rPr>
              <w:t>萬</w:t>
            </w:r>
            <w:r>
              <w:rPr>
                <w:rFonts w:ascii="Times New Roman" w:eastAsia="標楷體" w:hAnsi="Times New Roman" w:hint="eastAsia"/>
              </w:rPr>
              <w:t>元</w:t>
            </w:r>
            <w:r w:rsidRPr="008418E6">
              <w:rPr>
                <w:rFonts w:ascii="Times New Roman" w:eastAsia="標楷體" w:hAnsi="Times New Roman"/>
              </w:rPr>
              <w:t>。</w:t>
            </w:r>
          </w:p>
          <w:p w:rsidR="009A1465" w:rsidRPr="008418E6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非本校畢業生：只要錄取並於同年註冊就讀者，獲得獎學金</w:t>
            </w:r>
            <w:r w:rsidRPr="008418E6">
              <w:rPr>
                <w:rFonts w:ascii="Times New Roman" w:eastAsia="標楷體" w:hAnsi="Times New Roman"/>
                <w:b/>
              </w:rPr>
              <w:t>10</w:t>
            </w:r>
            <w:r w:rsidRPr="008418E6">
              <w:rPr>
                <w:rFonts w:ascii="Times New Roman" w:eastAsia="標楷體" w:hAnsi="Times New Roman"/>
                <w:b/>
              </w:rPr>
              <w:t>萬元</w:t>
            </w:r>
            <w:r w:rsidRPr="008418E6">
              <w:rPr>
                <w:rFonts w:ascii="Times New Roman" w:eastAsia="標楷體" w:hAnsi="Times New Roman"/>
              </w:rPr>
              <w:t>(</w:t>
            </w:r>
            <w:r w:rsidRPr="008418E6">
              <w:rPr>
                <w:rFonts w:ascii="Times New Roman" w:eastAsia="標楷體" w:hAnsi="Times New Roman"/>
              </w:rPr>
              <w:t>分</w:t>
            </w:r>
            <w:r w:rsidRPr="008418E6">
              <w:rPr>
                <w:rFonts w:ascii="Times New Roman" w:eastAsia="標楷體" w:hAnsi="Times New Roman"/>
              </w:rPr>
              <w:t>2</w:t>
            </w:r>
            <w:r w:rsidRPr="008418E6">
              <w:rPr>
                <w:rFonts w:ascii="Times New Roman" w:eastAsia="標楷體" w:hAnsi="Times New Roman"/>
              </w:rPr>
              <w:t>年</w:t>
            </w:r>
            <w:r w:rsidRPr="008418E6">
              <w:rPr>
                <w:rFonts w:ascii="Times New Roman" w:eastAsia="標楷體" w:hAnsi="Times New Roman"/>
              </w:rPr>
              <w:t>4</w:t>
            </w:r>
            <w:r w:rsidRPr="008418E6">
              <w:rPr>
                <w:rFonts w:ascii="Times New Roman" w:eastAsia="標楷體" w:hAnsi="Times New Roman"/>
              </w:rPr>
              <w:t>學期平均發給</w:t>
            </w:r>
            <w:r w:rsidRPr="008418E6">
              <w:rPr>
                <w:rFonts w:ascii="Times New Roman" w:eastAsia="標楷體" w:hAnsi="Times New Roman"/>
              </w:rPr>
              <w:t>)</w:t>
            </w:r>
            <w:r w:rsidRPr="008418E6">
              <w:rPr>
                <w:rFonts w:ascii="Times New Roman" w:eastAsia="標楷體" w:hAnsi="Times New Roman"/>
              </w:rPr>
              <w:t>。</w:t>
            </w:r>
          </w:p>
          <w:p w:rsidR="009A1465" w:rsidRPr="008418E6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具備預</w:t>
            </w:r>
            <w:proofErr w:type="gramStart"/>
            <w:r w:rsidRPr="008418E6">
              <w:rPr>
                <w:rFonts w:ascii="Times New Roman" w:eastAsia="標楷體" w:hAnsi="Times New Roman"/>
              </w:rPr>
              <w:t>研</w:t>
            </w:r>
            <w:proofErr w:type="gramEnd"/>
            <w:r w:rsidRPr="008418E6">
              <w:rPr>
                <w:rFonts w:ascii="Times New Roman" w:eastAsia="標楷體" w:hAnsi="Times New Roman"/>
              </w:rPr>
              <w:t>生資格者，獲得獎學金</w:t>
            </w:r>
            <w:r w:rsidRPr="008418E6">
              <w:rPr>
                <w:rFonts w:ascii="Times New Roman" w:eastAsia="標楷體" w:hAnsi="Times New Roman"/>
                <w:b/>
              </w:rPr>
              <w:t>5000</w:t>
            </w:r>
            <w:r w:rsidRPr="008418E6">
              <w:rPr>
                <w:rFonts w:ascii="Times New Roman" w:eastAsia="標楷體" w:hAnsi="Times New Roman"/>
              </w:rPr>
              <w:t>元。</w:t>
            </w:r>
          </w:p>
          <w:p w:rsidR="009A1465" w:rsidRPr="008418E6" w:rsidRDefault="009A1465" w:rsidP="009A1465">
            <w:pPr>
              <w:pStyle w:val="a3"/>
              <w:ind w:leftChars="0" w:left="960"/>
              <w:rPr>
                <w:rFonts w:ascii="Times New Roman" w:eastAsia="標楷體" w:hAnsi="Times New Roman"/>
              </w:rPr>
            </w:pPr>
          </w:p>
          <w:p w:rsidR="009A1465" w:rsidRPr="008418E6" w:rsidRDefault="009A1465" w:rsidP="009A1465">
            <w:pPr>
              <w:pStyle w:val="a3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8418E6">
              <w:rPr>
                <w:rFonts w:ascii="Times New Roman" w:eastAsia="標楷體" w:hAnsi="Times New Roman"/>
              </w:rPr>
              <w:t>海外研習組另有獎學金優惠</w:t>
            </w:r>
          </w:p>
          <w:p w:rsidR="009A1465" w:rsidRPr="001D5EAC" w:rsidRDefault="009A1465" w:rsidP="009A1465">
            <w:pPr>
              <w:pStyle w:val="a3"/>
              <w:numPr>
                <w:ilvl w:val="1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kern w:val="0"/>
                <w:szCs w:val="24"/>
              </w:rPr>
              <w:t>若</w:t>
            </w:r>
            <w:r w:rsidRPr="00D768FE">
              <w:rPr>
                <w:rFonts w:ascii="Times New Roman" w:eastAsia="標楷體" w:hAnsi="Times New Roman"/>
                <w:kern w:val="0"/>
                <w:szCs w:val="24"/>
              </w:rPr>
              <w:t>達出國語言標準，並於完成海外研習回國且完成本校論文口試後，則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相當於免費取得碩士學位</w:t>
            </w:r>
            <w:r w:rsidRPr="001D5EAC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  <w:r w:rsidRPr="001D5EAC">
              <w:rPr>
                <w:rFonts w:ascii="Times New Roman" w:eastAsia="標楷體" w:hAnsi="Times New Roman"/>
              </w:rPr>
              <w:t xml:space="preserve"> </w:t>
            </w:r>
          </w:p>
          <w:p w:rsidR="009A1465" w:rsidRPr="008418E6" w:rsidRDefault="009A1465" w:rsidP="009A1465">
            <w:pPr>
              <w:pStyle w:val="a3"/>
              <w:ind w:leftChars="0"/>
              <w:rPr>
                <w:rFonts w:ascii="Times New Roman" w:eastAsia="標楷體" w:hAnsi="Times New Roman"/>
              </w:rPr>
            </w:pPr>
          </w:p>
        </w:tc>
      </w:tr>
    </w:tbl>
    <w:p w:rsidR="006A5286" w:rsidRPr="009A1465" w:rsidRDefault="009A1465">
      <w:pPr>
        <w:rPr>
          <w:rFonts w:ascii="Times New Roman" w:eastAsia="標楷體" w:hAnsi="Times New Roman"/>
          <w:sz w:val="28"/>
          <w:szCs w:val="28"/>
        </w:rPr>
      </w:pPr>
      <w:bookmarkStart w:id="0" w:name="_GoBack"/>
      <w:r w:rsidRPr="009A1465">
        <w:rPr>
          <w:rFonts w:ascii="Times New Roman" w:eastAsia="標楷體" w:hAnsi="Times New Roman"/>
          <w:sz w:val="28"/>
          <w:szCs w:val="28"/>
        </w:rPr>
        <w:t>碩士班獎學金辦法統整</w:t>
      </w:r>
      <w:r w:rsidRPr="009A1465">
        <w:rPr>
          <w:rFonts w:ascii="Times New Roman" w:eastAsia="標楷體" w:hAnsi="Times New Roman"/>
          <w:sz w:val="28"/>
          <w:szCs w:val="28"/>
        </w:rPr>
        <w:t xml:space="preserve"> 2018</w:t>
      </w:r>
      <w:bookmarkEnd w:id="0"/>
    </w:p>
    <w:sectPr w:rsidR="006A5286" w:rsidRPr="009A14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647F2"/>
    <w:multiLevelType w:val="hybridMultilevel"/>
    <w:tmpl w:val="F1BC59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65"/>
    <w:rsid w:val="006A5286"/>
    <w:rsid w:val="009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57F66-74D9-40F0-9FB2-D1A6525F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46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465"/>
    <w:pPr>
      <w:ind w:leftChars="200" w:left="480"/>
    </w:pPr>
  </w:style>
  <w:style w:type="table" w:styleId="a4">
    <w:name w:val="Table Grid"/>
    <w:basedOn w:val="a1"/>
    <w:uiPriority w:val="59"/>
    <w:rsid w:val="009A1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2018-10-23T05:37:00Z</dcterms:created>
  <dcterms:modified xsi:type="dcterms:W3CDTF">2018-10-23T05:38:00Z</dcterms:modified>
</cp:coreProperties>
</file>